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hAnsi="宋体" w:eastAsia="方正小标宋简体"/>
          <w:color w:val="auto"/>
          <w:sz w:val="44"/>
          <w:szCs w:val="44"/>
        </w:rPr>
      </w:pPr>
      <w:r>
        <w:rPr>
          <w:rFonts w:hint="eastAsia" w:ascii="方正小标宋简体" w:hAnsi="宋体" w:eastAsia="方正小标宋简体"/>
          <w:color w:val="auto"/>
          <w:sz w:val="44"/>
          <w:szCs w:val="44"/>
        </w:rPr>
        <w:t>《公共机构节约能源资源工作评价规范》</w:t>
      </w:r>
      <w:r>
        <w:rPr>
          <w:rFonts w:hint="eastAsia" w:ascii="方正小标宋简体" w:hAnsi="宋体" w:eastAsia="方正小标宋简体"/>
          <w:color w:val="auto"/>
          <w:sz w:val="44"/>
          <w:szCs w:val="44"/>
        </w:rPr>
        <w:br w:type="textWrapping"/>
      </w:r>
      <w:r>
        <w:rPr>
          <w:rFonts w:hint="eastAsia" w:ascii="方正小标宋简体" w:hAnsi="宋体" w:eastAsia="方正小标宋简体"/>
          <w:color w:val="auto"/>
          <w:sz w:val="44"/>
          <w:szCs w:val="44"/>
        </w:rPr>
        <w:t>呼和浩特市地方标准编制说明</w:t>
      </w:r>
    </w:p>
    <w:p>
      <w:pPr>
        <w:pStyle w:val="11"/>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工作简况</w:t>
      </w:r>
    </w:p>
    <w:p>
      <w:pPr>
        <w:pStyle w:val="11"/>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outlineLvl w:val="0"/>
        <w:rPr>
          <w:rFonts w:ascii="Cambria" w:hAnsi="Cambria" w:eastAsia="楷体_GB2312" w:cs="Times New Roman"/>
          <w:bCs/>
          <w:color w:val="auto"/>
          <w:sz w:val="32"/>
          <w:szCs w:val="32"/>
        </w:rPr>
      </w:pPr>
      <w:bookmarkStart w:id="0" w:name="_Toc134712284"/>
      <w:r>
        <w:rPr>
          <w:rFonts w:hint="eastAsia" w:ascii="Cambria" w:hAnsi="Cambria" w:eastAsia="楷体_GB2312" w:cs="Times New Roman"/>
          <w:bCs/>
          <w:color w:val="auto"/>
          <w:sz w:val="32"/>
          <w:szCs w:val="32"/>
        </w:rPr>
        <w:t>立项背景</w:t>
      </w:r>
      <w:bookmarkEnd w:id="0"/>
    </w:p>
    <w:p>
      <w:pPr>
        <w:keepNext w:val="0"/>
        <w:keepLines w:val="0"/>
        <w:pageBreakBefore w:val="0"/>
        <w:kinsoku/>
        <w:wordWrap/>
        <w:overflowPunct/>
        <w:topLinePunct w:val="0"/>
        <w:bidi w:val="0"/>
        <w:adjustRightInd/>
        <w:snapToGrid/>
        <w:ind w:left="0" w:firstLine="640" w:firstLineChars="200"/>
        <w:textAlignment w:val="auto"/>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随着我国经济的高速发展，对能源资源的消耗量也是持续不断的增长，能源资源供需矛盾越来越严重，公共机构节约能源资源中存在的一些问题也日益凸显。党的二十大报告专门就“推动绿色发展，促进人与自然和谐共生”作出战略部署，提出加快发展方式绿色转型、积极稳妥推进碳达峰碳中和等具体任务，对公共机构绿色低碳发展提出新的更高要求。</w:t>
      </w:r>
    </w:p>
    <w:p>
      <w:pPr>
        <w:keepNext w:val="0"/>
        <w:keepLines w:val="0"/>
        <w:pageBreakBefore w:val="0"/>
        <w:kinsoku/>
        <w:wordWrap/>
        <w:overflowPunct/>
        <w:topLinePunct w:val="0"/>
        <w:bidi w:val="0"/>
        <w:adjustRightInd/>
        <w:snapToGrid/>
        <w:ind w:left="0" w:firstLine="640" w:firstLineChars="200"/>
        <w:textAlignment w:val="auto"/>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公共机构节约能源资源是指加强节能、节水、实施生活垃圾分类、反食品浪费及塑料污染治理等方面工作，采取技术上可行、经济上合理以及环境和社会可能承受的措施，从能源资源生产到消费的各个环节，降低消耗、减少损失和污染物排放、制止浪费，有效、合理地利用能源资源。</w:t>
      </w:r>
    </w:p>
    <w:p>
      <w:pPr>
        <w:keepNext w:val="0"/>
        <w:keepLines w:val="0"/>
        <w:pageBreakBefore w:val="0"/>
        <w:kinsoku/>
        <w:wordWrap/>
        <w:overflowPunct/>
        <w:topLinePunct w:val="0"/>
        <w:bidi w:val="0"/>
        <w:adjustRightInd/>
        <w:snapToGrid/>
        <w:ind w:left="0" w:firstLine="640" w:firstLineChars="200"/>
        <w:textAlignment w:val="auto"/>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为深入推进公共机构节能工作，利用标准化理论技术开展公共机构节约能源资源工作评价规范研究，促进公共机构节能管理精细化，合理设定能耗定额指标，引导公共机构持续提高能效，进一步强化公共机构节约能源资源监督评价，是党政机关强化自我建设、控制管理成本的有效手段，可在全社会范围内形成榜样效应、起到带头作用。</w:t>
      </w:r>
    </w:p>
    <w:p>
      <w:pPr>
        <w:keepNext w:val="0"/>
        <w:keepLines w:val="0"/>
        <w:pageBreakBefore w:val="0"/>
        <w:kinsoku/>
        <w:wordWrap/>
        <w:overflowPunct/>
        <w:topLinePunct w:val="0"/>
        <w:bidi w:val="0"/>
        <w:adjustRightInd/>
        <w:snapToGrid/>
        <w:ind w:left="0" w:firstLine="640" w:firstLineChars="200"/>
        <w:textAlignment w:val="auto"/>
        <w:outlineLvl w:val="0"/>
        <w:rPr>
          <w:rFonts w:ascii="Cambria" w:hAnsi="Cambria" w:eastAsia="楷体_GB2312" w:cs="Times New Roman"/>
          <w:bCs/>
          <w:color w:val="auto"/>
          <w:sz w:val="32"/>
          <w:szCs w:val="32"/>
        </w:rPr>
      </w:pPr>
      <w:r>
        <w:rPr>
          <w:rFonts w:hint="eastAsia" w:ascii="Cambria" w:hAnsi="Cambria" w:eastAsia="楷体_GB2312" w:cs="Times New Roman"/>
          <w:bCs/>
          <w:color w:val="auto"/>
          <w:sz w:val="32"/>
          <w:szCs w:val="32"/>
        </w:rPr>
        <w:t>（二）</w:t>
      </w:r>
      <w:r>
        <w:rPr>
          <w:rFonts w:ascii="Cambria" w:hAnsi="Cambria" w:eastAsia="楷体_GB2312" w:cs="Times New Roman"/>
          <w:bCs/>
          <w:color w:val="auto"/>
          <w:sz w:val="32"/>
          <w:szCs w:val="32"/>
        </w:rPr>
        <w:t>主要起草单位及起草人员</w:t>
      </w:r>
    </w:p>
    <w:p>
      <w:pPr>
        <w:keepNext w:val="0"/>
        <w:keepLines w:val="0"/>
        <w:pageBreakBefore w:val="0"/>
        <w:kinsoku/>
        <w:wordWrap/>
        <w:overflowPunct/>
        <w:topLinePunct w:val="0"/>
        <w:bidi w:val="0"/>
        <w:adjustRightInd/>
        <w:snapToGrid/>
        <w:spacing w:line="560" w:lineRule="exact"/>
        <w:ind w:left="0" w:firstLine="640" w:firstLineChars="200"/>
        <w:jc w:val="left"/>
        <w:textAlignment w:val="auto"/>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起草单位：呼和浩特</w:t>
      </w:r>
      <w:r>
        <w:rPr>
          <w:rFonts w:ascii="仿宋_GB2312" w:hAnsi="Times New Roman" w:eastAsia="仿宋_GB2312" w:cs="Times New Roman"/>
          <w:color w:val="auto"/>
          <w:sz w:val="32"/>
          <w:szCs w:val="32"/>
        </w:rPr>
        <w:t>市机关事务管理局</w:t>
      </w:r>
      <w:r>
        <w:rPr>
          <w:rFonts w:hint="eastAsia" w:ascii="仿宋_GB2312" w:hAnsi="Times New Roman" w:eastAsia="仿宋_GB2312" w:cs="Times New Roman"/>
          <w:color w:val="auto"/>
          <w:sz w:val="32"/>
          <w:szCs w:val="32"/>
        </w:rPr>
        <w:t>、内蒙古自治区质量和标准化研究院。</w:t>
      </w:r>
    </w:p>
    <w:p>
      <w:pPr>
        <w:keepNext w:val="0"/>
        <w:keepLines w:val="0"/>
        <w:pageBreakBefore w:val="0"/>
        <w:kinsoku/>
        <w:wordWrap/>
        <w:overflowPunct/>
        <w:topLinePunct w:val="0"/>
        <w:bidi w:val="0"/>
        <w:adjustRightInd/>
        <w:snapToGrid/>
        <w:ind w:left="0" w:firstLine="640" w:firstLineChars="200"/>
        <w:textAlignment w:val="auto"/>
        <w:rPr>
          <w:rFonts w:ascii="仿宋" w:hAnsi="仿宋" w:eastAsia="仿宋"/>
          <w:color w:val="auto"/>
          <w:sz w:val="32"/>
          <w:szCs w:val="32"/>
        </w:rPr>
      </w:pPr>
      <w:r>
        <w:rPr>
          <w:rFonts w:hint="eastAsia" w:ascii="仿宋_GB2312" w:eastAsia="仿宋_GB2312"/>
          <w:color w:val="auto"/>
          <w:sz w:val="32"/>
          <w:szCs w:val="32"/>
        </w:rPr>
        <w:t>主要起草人员：魏晓东、候晓斌、张晨霞、张志强、王渊、李思臻、张欣。</w:t>
      </w:r>
    </w:p>
    <w:p>
      <w:pPr>
        <w:pStyle w:val="11"/>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制修订标准</w:t>
      </w:r>
      <w:r>
        <w:rPr>
          <w:rFonts w:ascii="黑体" w:hAnsi="黑体" w:eastAsia="黑体"/>
          <w:color w:val="auto"/>
          <w:sz w:val="32"/>
          <w:szCs w:val="32"/>
        </w:rPr>
        <w:t>的</w:t>
      </w:r>
      <w:r>
        <w:rPr>
          <w:rFonts w:hint="eastAsia" w:ascii="黑体" w:hAnsi="黑体" w:eastAsia="黑体"/>
          <w:color w:val="auto"/>
          <w:sz w:val="32"/>
          <w:szCs w:val="32"/>
        </w:rPr>
        <w:t>意义和必要性</w:t>
      </w:r>
    </w:p>
    <w:p>
      <w:pPr>
        <w:keepNext w:val="0"/>
        <w:keepLines w:val="0"/>
        <w:pageBreakBefore w:val="0"/>
        <w:kinsoku/>
        <w:wordWrap/>
        <w:overflowPunct/>
        <w:topLinePunct w:val="0"/>
        <w:bidi w:val="0"/>
        <w:adjustRightInd/>
        <w:snapToGrid/>
        <w:ind w:left="0" w:firstLine="664" w:firstLineChars="200"/>
        <w:textAlignment w:val="auto"/>
        <w:rPr>
          <w:rFonts w:ascii="仿宋_GB2312" w:hAnsi="Times New Roman" w:eastAsia="仿宋_GB2312" w:cs="仿宋_GB2312"/>
          <w:color w:val="auto"/>
          <w:spacing w:val="6"/>
          <w:sz w:val="32"/>
          <w:szCs w:val="32"/>
          <w:shd w:val="clear" w:color="auto" w:fill="FFFFFF"/>
        </w:rPr>
      </w:pPr>
      <w:r>
        <w:rPr>
          <w:rFonts w:ascii="仿宋_GB2312" w:hAnsi="Times New Roman" w:eastAsia="仿宋_GB2312" w:cs="仿宋_GB2312"/>
          <w:color w:val="auto"/>
          <w:spacing w:val="6"/>
          <w:sz w:val="32"/>
          <w:szCs w:val="32"/>
          <w:shd w:val="clear" w:color="auto" w:fill="FFFFFF"/>
        </w:rPr>
        <w:t>在我国，公共机构体量大、节能潜力大、示范性强，</w:t>
      </w:r>
      <w:r>
        <w:rPr>
          <w:rFonts w:hint="eastAsia" w:ascii="仿宋_GB2312" w:hAnsi="Times New Roman" w:eastAsia="仿宋_GB2312" w:cs="仿宋_GB2312"/>
          <w:color w:val="auto"/>
          <w:spacing w:val="6"/>
          <w:sz w:val="32"/>
          <w:szCs w:val="32"/>
          <w:shd w:val="clear" w:color="auto" w:fill="FFFFFF"/>
        </w:rPr>
        <w:t>是中国社会节约能源资源的重要领域，</w:t>
      </w:r>
      <w:r>
        <w:rPr>
          <w:rFonts w:ascii="仿宋_GB2312" w:hAnsi="Times New Roman" w:eastAsia="仿宋_GB2312" w:cs="仿宋_GB2312"/>
          <w:color w:val="auto"/>
          <w:spacing w:val="6"/>
          <w:sz w:val="32"/>
          <w:szCs w:val="32"/>
          <w:shd w:val="clear" w:color="auto" w:fill="FFFFFF"/>
        </w:rPr>
        <w:t>是节能</w:t>
      </w:r>
      <w:r>
        <w:rPr>
          <w:rFonts w:hint="eastAsia" w:ascii="仿宋_GB2312" w:hAnsi="Times New Roman" w:eastAsia="仿宋_GB2312" w:cs="仿宋_GB2312"/>
          <w:color w:val="auto"/>
          <w:spacing w:val="6"/>
          <w:sz w:val="32"/>
          <w:szCs w:val="32"/>
          <w:shd w:val="clear" w:color="auto" w:fill="FFFFFF"/>
        </w:rPr>
        <w:t>降碳</w:t>
      </w:r>
      <w:r>
        <w:rPr>
          <w:rFonts w:ascii="仿宋_GB2312" w:hAnsi="Times New Roman" w:eastAsia="仿宋_GB2312" w:cs="仿宋_GB2312"/>
          <w:color w:val="auto"/>
          <w:spacing w:val="6"/>
          <w:sz w:val="32"/>
          <w:szCs w:val="32"/>
          <w:shd w:val="clear" w:color="auto" w:fill="FFFFFF"/>
        </w:rPr>
        <w:t>和生态文明建设的重要主体</w:t>
      </w:r>
      <w:r>
        <w:rPr>
          <w:rFonts w:hint="eastAsia" w:ascii="仿宋_GB2312" w:hAnsi="Times New Roman" w:eastAsia="仿宋_GB2312" w:cs="仿宋_GB2312"/>
          <w:color w:val="auto"/>
          <w:spacing w:val="6"/>
          <w:sz w:val="32"/>
          <w:szCs w:val="32"/>
          <w:shd w:val="clear" w:color="auto" w:fill="FFFFFF"/>
        </w:rPr>
        <w:t>，为全社会节约能源资源发挥着重要的示范引领作用。随着经济的不断发展以及技术的不断进步，在公共机构节约能源资源监督管理中也需要不断采取新的监督管理手段和新的监督管理技术，使得公共机构节约能源资源监督管理的手段和技术适应当今社会公共机构节约能源资源管理的要求。</w:t>
      </w:r>
    </w:p>
    <w:p>
      <w:pPr>
        <w:keepNext w:val="0"/>
        <w:keepLines w:val="0"/>
        <w:pageBreakBefore w:val="0"/>
        <w:kinsoku/>
        <w:wordWrap/>
        <w:overflowPunct/>
        <w:topLinePunct w:val="0"/>
        <w:bidi w:val="0"/>
        <w:adjustRightInd/>
        <w:snapToGrid/>
        <w:ind w:left="0" w:firstLine="664" w:firstLineChars="200"/>
        <w:textAlignment w:val="auto"/>
        <w:rPr>
          <w:rFonts w:ascii="仿宋_GB2312" w:hAnsi="Times New Roman" w:eastAsia="仿宋_GB2312" w:cs="仿宋_GB2312"/>
          <w:color w:val="auto"/>
          <w:spacing w:val="6"/>
          <w:sz w:val="32"/>
          <w:szCs w:val="32"/>
          <w:shd w:val="clear" w:color="auto" w:fill="FFFFFF"/>
        </w:rPr>
      </w:pPr>
      <w:r>
        <w:rPr>
          <w:rFonts w:hint="eastAsia" w:ascii="仿宋_GB2312" w:hAnsi="Times New Roman" w:eastAsia="仿宋_GB2312" w:cs="仿宋_GB2312"/>
          <w:color w:val="auto"/>
          <w:spacing w:val="6"/>
          <w:sz w:val="32"/>
          <w:szCs w:val="32"/>
          <w:shd w:val="clear" w:color="auto" w:fill="FFFFFF"/>
        </w:rPr>
        <w:t>制度标准的建设是实现节约能源资源监督管理和可持</w:t>
      </w:r>
      <w:bookmarkStart w:id="2" w:name="_GoBack"/>
      <w:bookmarkEnd w:id="2"/>
      <w:r>
        <w:rPr>
          <w:rFonts w:hint="eastAsia" w:ascii="仿宋_GB2312" w:hAnsi="Times New Roman" w:eastAsia="仿宋_GB2312" w:cs="仿宋_GB2312"/>
          <w:color w:val="auto"/>
          <w:spacing w:val="6"/>
          <w:sz w:val="32"/>
          <w:szCs w:val="32"/>
          <w:shd w:val="clear" w:color="auto" w:fill="FFFFFF"/>
        </w:rPr>
        <w:t>续发展的关键，目前国家、地方相继出台了公共机构节约能源资源相关的法律法规，并且推动出台8项国家标准和约60项地方标准，构建起了较为完备的公共机构节约能源资源法规标准体系，使公共机构节约能源资源法治化、规范化、标准化水平大幅提升。</w:t>
      </w:r>
    </w:p>
    <w:p>
      <w:pPr>
        <w:keepNext w:val="0"/>
        <w:keepLines w:val="0"/>
        <w:pageBreakBefore w:val="0"/>
        <w:kinsoku/>
        <w:wordWrap/>
        <w:overflowPunct/>
        <w:topLinePunct w:val="0"/>
        <w:bidi w:val="0"/>
        <w:adjustRightInd/>
        <w:snapToGrid/>
        <w:ind w:left="0" w:firstLine="664" w:firstLineChars="200"/>
        <w:textAlignment w:val="auto"/>
        <w:rPr>
          <w:rFonts w:ascii="仿宋_GB2312" w:hAnsi="Times New Roman" w:eastAsia="仿宋_GB2312" w:cs="仿宋_GB2312"/>
          <w:color w:val="auto"/>
          <w:spacing w:val="6"/>
          <w:sz w:val="32"/>
          <w:szCs w:val="32"/>
          <w:shd w:val="clear" w:color="auto" w:fill="FFFFFF"/>
        </w:rPr>
      </w:pPr>
      <w:r>
        <w:rPr>
          <w:rFonts w:hint="eastAsia" w:ascii="仿宋_GB2312" w:hAnsi="Times New Roman" w:eastAsia="仿宋_GB2312" w:cs="仿宋_GB2312"/>
          <w:color w:val="auto"/>
          <w:spacing w:val="6"/>
          <w:sz w:val="32"/>
          <w:szCs w:val="32"/>
          <w:shd w:val="clear" w:color="auto" w:fill="FFFFFF"/>
        </w:rPr>
        <w:t>据统计，目前呼和浩特市公共机构数量为2100余家，机构体量较大，以2022年为例，全市公共机构能源消费总量约25.97万吨标准煤，碳排放总量约为86.08万吨，能源资源消耗量较大，据调研结果来看，全市公共机构普遍存在组织机构的管理作用发挥不够突出、落实节约能源资源绩效考核不够到位、从事节能工作的专业人才不够充沛、日常工作中的节约能源资源意识不够牢固等问题。</w:t>
      </w:r>
    </w:p>
    <w:p>
      <w:pPr>
        <w:keepNext w:val="0"/>
        <w:keepLines w:val="0"/>
        <w:pageBreakBefore w:val="0"/>
        <w:kinsoku/>
        <w:wordWrap/>
        <w:overflowPunct/>
        <w:topLinePunct w:val="0"/>
        <w:bidi w:val="0"/>
        <w:adjustRightInd/>
        <w:snapToGrid/>
        <w:ind w:left="0" w:firstLine="664" w:firstLineChars="200"/>
        <w:textAlignment w:val="auto"/>
        <w:rPr>
          <w:rFonts w:ascii="仿宋_GB2312" w:hAnsi="Times New Roman" w:eastAsia="仿宋_GB2312" w:cs="仿宋_GB2312"/>
          <w:color w:val="auto"/>
          <w:spacing w:val="6"/>
          <w:sz w:val="32"/>
          <w:szCs w:val="32"/>
          <w:shd w:val="clear" w:color="auto" w:fill="FFFFFF"/>
        </w:rPr>
      </w:pPr>
      <w:r>
        <w:rPr>
          <w:rFonts w:hint="eastAsia" w:ascii="仿宋_GB2312" w:hAnsi="Times New Roman" w:eastAsia="仿宋_GB2312" w:cs="仿宋_GB2312"/>
          <w:color w:val="auto"/>
          <w:spacing w:val="6"/>
          <w:sz w:val="32"/>
          <w:szCs w:val="32"/>
          <w:shd w:val="clear" w:color="auto" w:fill="FFFFFF"/>
        </w:rPr>
        <w:t>为此</w:t>
      </w:r>
      <w:r>
        <w:rPr>
          <w:rFonts w:ascii="仿宋_GB2312" w:hAnsi="Times New Roman" w:eastAsia="仿宋_GB2312" w:cs="仿宋_GB2312"/>
          <w:color w:val="auto"/>
          <w:spacing w:val="6"/>
          <w:sz w:val="32"/>
          <w:szCs w:val="32"/>
          <w:shd w:val="clear" w:color="auto" w:fill="FFFFFF"/>
        </w:rPr>
        <w:t>运用标准</w:t>
      </w:r>
      <w:r>
        <w:rPr>
          <w:rFonts w:hint="eastAsia" w:ascii="仿宋_GB2312" w:hAnsi="Times New Roman" w:eastAsia="仿宋_GB2312" w:cs="仿宋_GB2312"/>
          <w:color w:val="auto"/>
          <w:spacing w:val="6"/>
          <w:sz w:val="32"/>
          <w:szCs w:val="32"/>
          <w:shd w:val="clear" w:color="auto" w:fill="FFFFFF"/>
        </w:rPr>
        <w:t>化技术手段，</w:t>
      </w:r>
      <w:r>
        <w:rPr>
          <w:rFonts w:ascii="仿宋_GB2312" w:hAnsi="Times New Roman" w:eastAsia="仿宋_GB2312" w:cs="仿宋_GB2312"/>
          <w:color w:val="auto"/>
          <w:spacing w:val="6"/>
          <w:sz w:val="32"/>
          <w:szCs w:val="32"/>
          <w:shd w:val="clear" w:color="auto" w:fill="FFFFFF"/>
        </w:rPr>
        <w:t>研究制定</w:t>
      </w:r>
      <w:r>
        <w:rPr>
          <w:rFonts w:hint="eastAsia" w:ascii="仿宋_GB2312" w:hAnsi="Times New Roman" w:eastAsia="仿宋_GB2312" w:cs="仿宋_GB2312"/>
          <w:color w:val="auto"/>
          <w:spacing w:val="6"/>
          <w:sz w:val="32"/>
          <w:szCs w:val="32"/>
          <w:shd w:val="clear" w:color="auto" w:fill="FFFFFF"/>
        </w:rPr>
        <w:t>公共机构节约能源资源</w:t>
      </w:r>
      <w:r>
        <w:rPr>
          <w:rFonts w:ascii="仿宋_GB2312" w:hAnsi="Times New Roman" w:eastAsia="仿宋_GB2312" w:cs="仿宋_GB2312"/>
          <w:color w:val="auto"/>
          <w:spacing w:val="6"/>
          <w:sz w:val="32"/>
          <w:szCs w:val="32"/>
          <w:shd w:val="clear" w:color="auto" w:fill="FFFFFF"/>
        </w:rPr>
        <w:t>评价</w:t>
      </w:r>
      <w:r>
        <w:rPr>
          <w:rFonts w:hint="eastAsia" w:ascii="仿宋_GB2312" w:hAnsi="Times New Roman" w:eastAsia="仿宋_GB2312" w:cs="仿宋_GB2312"/>
          <w:color w:val="auto"/>
          <w:spacing w:val="6"/>
          <w:sz w:val="32"/>
          <w:szCs w:val="32"/>
          <w:shd w:val="clear" w:color="auto" w:fill="FFFFFF"/>
        </w:rPr>
        <w:t>规范</w:t>
      </w:r>
      <w:r>
        <w:rPr>
          <w:rFonts w:ascii="仿宋_GB2312" w:hAnsi="Times New Roman" w:eastAsia="仿宋_GB2312" w:cs="仿宋_GB2312"/>
          <w:color w:val="auto"/>
          <w:spacing w:val="6"/>
          <w:sz w:val="32"/>
          <w:szCs w:val="32"/>
          <w:shd w:val="clear" w:color="auto" w:fill="FFFFFF"/>
        </w:rPr>
        <w:t>，设定合理量化数值</w:t>
      </w:r>
      <w:r>
        <w:rPr>
          <w:rFonts w:hint="eastAsia" w:ascii="仿宋_GB2312" w:hAnsi="Times New Roman" w:eastAsia="仿宋_GB2312" w:cs="仿宋_GB2312"/>
          <w:color w:val="auto"/>
          <w:spacing w:val="6"/>
          <w:sz w:val="32"/>
          <w:szCs w:val="32"/>
          <w:shd w:val="clear" w:color="auto" w:fill="FFFFFF"/>
        </w:rPr>
        <w:t>，</w:t>
      </w:r>
      <w:r>
        <w:rPr>
          <w:rFonts w:ascii="仿宋_GB2312" w:hAnsi="Times New Roman" w:eastAsia="仿宋_GB2312" w:cs="仿宋_GB2312"/>
          <w:color w:val="auto"/>
          <w:spacing w:val="6"/>
          <w:sz w:val="32"/>
          <w:szCs w:val="32"/>
          <w:shd w:val="clear" w:color="auto" w:fill="FFFFFF"/>
        </w:rPr>
        <w:t>明确机关运行成本统计的口径和依据，科学统计并分析，抓住成本偏高的环节</w:t>
      </w:r>
      <w:r>
        <w:rPr>
          <w:rFonts w:hint="eastAsia" w:ascii="仿宋_GB2312" w:hAnsi="Times New Roman" w:eastAsia="仿宋_GB2312" w:cs="仿宋_GB2312"/>
          <w:color w:val="auto"/>
          <w:spacing w:val="6"/>
          <w:sz w:val="32"/>
          <w:szCs w:val="32"/>
          <w:shd w:val="clear" w:color="auto" w:fill="FFFFFF"/>
        </w:rPr>
        <w:t>进行优化改进，可以</w:t>
      </w:r>
      <w:r>
        <w:rPr>
          <w:rFonts w:ascii="仿宋_GB2312" w:hAnsi="Times New Roman" w:eastAsia="仿宋_GB2312" w:cs="仿宋_GB2312"/>
          <w:color w:val="auto"/>
          <w:spacing w:val="6"/>
          <w:sz w:val="32"/>
          <w:szCs w:val="32"/>
          <w:shd w:val="clear" w:color="auto" w:fill="FFFFFF"/>
        </w:rPr>
        <w:t>切实提高</w:t>
      </w:r>
      <w:r>
        <w:rPr>
          <w:rFonts w:hint="eastAsia" w:ascii="仿宋_GB2312" w:hAnsi="Times New Roman" w:eastAsia="仿宋_GB2312" w:cs="仿宋_GB2312"/>
          <w:color w:val="auto"/>
          <w:spacing w:val="6"/>
          <w:sz w:val="32"/>
          <w:szCs w:val="32"/>
          <w:shd w:val="clear" w:color="auto" w:fill="FFFFFF"/>
        </w:rPr>
        <w:t>公共</w:t>
      </w:r>
      <w:r>
        <w:rPr>
          <w:rFonts w:ascii="仿宋_GB2312" w:hAnsi="Times New Roman" w:eastAsia="仿宋_GB2312" w:cs="仿宋_GB2312"/>
          <w:color w:val="auto"/>
          <w:spacing w:val="6"/>
          <w:sz w:val="32"/>
          <w:szCs w:val="32"/>
          <w:shd w:val="clear" w:color="auto" w:fill="FFFFFF"/>
        </w:rPr>
        <w:t>机关</w:t>
      </w:r>
      <w:r>
        <w:rPr>
          <w:rFonts w:hint="eastAsia" w:ascii="仿宋_GB2312" w:hAnsi="Times New Roman" w:eastAsia="仿宋_GB2312" w:cs="仿宋_GB2312"/>
          <w:color w:val="auto"/>
          <w:spacing w:val="6"/>
          <w:sz w:val="32"/>
          <w:szCs w:val="32"/>
          <w:shd w:val="clear" w:color="auto" w:fill="FFFFFF"/>
        </w:rPr>
        <w:t>节能降耗</w:t>
      </w:r>
      <w:r>
        <w:rPr>
          <w:rFonts w:ascii="仿宋_GB2312" w:hAnsi="Times New Roman" w:eastAsia="仿宋_GB2312" w:cs="仿宋_GB2312"/>
          <w:color w:val="auto"/>
          <w:spacing w:val="6"/>
          <w:sz w:val="32"/>
          <w:szCs w:val="32"/>
          <w:shd w:val="clear" w:color="auto" w:fill="FFFFFF"/>
        </w:rPr>
        <w:t>的自觉性和主动性</w:t>
      </w:r>
      <w:r>
        <w:rPr>
          <w:rFonts w:hint="eastAsia" w:ascii="仿宋_GB2312" w:hAnsi="Times New Roman" w:eastAsia="仿宋_GB2312" w:cs="仿宋_GB2312"/>
          <w:color w:val="auto"/>
          <w:spacing w:val="6"/>
          <w:sz w:val="32"/>
          <w:szCs w:val="32"/>
          <w:shd w:val="clear" w:color="auto" w:fill="FFFFFF"/>
        </w:rPr>
        <w:t>，促进</w:t>
      </w:r>
      <w:r>
        <w:rPr>
          <w:rFonts w:ascii="仿宋_GB2312" w:hAnsi="Times New Roman" w:eastAsia="仿宋_GB2312" w:cs="仿宋_GB2312"/>
          <w:color w:val="auto"/>
          <w:spacing w:val="6"/>
          <w:sz w:val="32"/>
          <w:szCs w:val="32"/>
          <w:shd w:val="clear" w:color="auto" w:fill="FFFFFF"/>
        </w:rPr>
        <w:t>公共机构节约集约利用能源资源。</w:t>
      </w:r>
      <w:r>
        <w:rPr>
          <w:rFonts w:hint="eastAsia" w:ascii="仿宋_GB2312" w:hAnsi="Times New Roman" w:eastAsia="仿宋_GB2312" w:cs="仿宋_GB2312"/>
          <w:color w:val="auto"/>
          <w:spacing w:val="6"/>
          <w:sz w:val="32"/>
          <w:szCs w:val="32"/>
          <w:shd w:val="clear" w:color="auto" w:fill="FFFFFF"/>
        </w:rPr>
        <w:t>标准的研制</w:t>
      </w:r>
      <w:r>
        <w:rPr>
          <w:rFonts w:ascii="仿宋_GB2312" w:hAnsi="Times New Roman" w:eastAsia="仿宋_GB2312" w:cs="仿宋_GB2312"/>
          <w:color w:val="auto"/>
          <w:spacing w:val="6"/>
          <w:sz w:val="32"/>
          <w:szCs w:val="32"/>
          <w:shd w:val="clear" w:color="auto" w:fill="FFFFFF"/>
        </w:rPr>
        <w:t>既符合本地区行业主管部门需求实际，又填补了</w:t>
      </w:r>
      <w:r>
        <w:rPr>
          <w:rFonts w:hint="eastAsia" w:ascii="仿宋_GB2312" w:hAnsi="Times New Roman" w:eastAsia="仿宋_GB2312" w:cs="仿宋_GB2312"/>
          <w:color w:val="auto"/>
          <w:spacing w:val="6"/>
          <w:sz w:val="32"/>
          <w:szCs w:val="32"/>
          <w:shd w:val="clear" w:color="auto" w:fill="FFFFFF"/>
        </w:rPr>
        <w:t>我市在</w:t>
      </w:r>
      <w:r>
        <w:rPr>
          <w:rFonts w:ascii="仿宋_GB2312" w:hAnsi="Times New Roman" w:eastAsia="仿宋_GB2312" w:cs="仿宋_GB2312"/>
          <w:color w:val="auto"/>
          <w:spacing w:val="6"/>
          <w:sz w:val="32"/>
          <w:szCs w:val="32"/>
          <w:shd w:val="clear" w:color="auto" w:fill="FFFFFF"/>
        </w:rPr>
        <w:t>对公共机构能耗标准化领域工作的研究空白</w:t>
      </w:r>
      <w:r>
        <w:rPr>
          <w:rFonts w:hint="eastAsia" w:ascii="仿宋_GB2312" w:hAnsi="Times New Roman" w:eastAsia="仿宋_GB2312" w:cs="仿宋_GB2312"/>
          <w:color w:val="auto"/>
          <w:spacing w:val="6"/>
          <w:sz w:val="32"/>
          <w:szCs w:val="32"/>
          <w:shd w:val="clear" w:color="auto" w:fill="FFFFFF"/>
        </w:rPr>
        <w:t>，同时可以</w:t>
      </w:r>
      <w:r>
        <w:rPr>
          <w:rFonts w:ascii="仿宋_GB2312" w:hAnsi="Times New Roman" w:eastAsia="仿宋_GB2312" w:cs="仿宋_GB2312"/>
          <w:color w:val="auto"/>
          <w:spacing w:val="6"/>
          <w:sz w:val="32"/>
          <w:szCs w:val="32"/>
          <w:shd w:val="clear" w:color="auto" w:fill="FFFFFF"/>
        </w:rPr>
        <w:t>引导</w:t>
      </w:r>
      <w:r>
        <w:rPr>
          <w:rFonts w:hint="eastAsia" w:ascii="仿宋_GB2312" w:hAnsi="Times New Roman" w:eastAsia="仿宋_GB2312" w:cs="仿宋_GB2312"/>
          <w:color w:val="auto"/>
          <w:spacing w:val="6"/>
          <w:sz w:val="32"/>
          <w:szCs w:val="32"/>
          <w:shd w:val="clear" w:color="auto" w:fill="FFFFFF"/>
        </w:rPr>
        <w:t>我市民众</w:t>
      </w:r>
      <w:r>
        <w:rPr>
          <w:rFonts w:ascii="仿宋_GB2312" w:hAnsi="Times New Roman" w:eastAsia="仿宋_GB2312" w:cs="仿宋_GB2312"/>
          <w:color w:val="auto"/>
          <w:spacing w:val="6"/>
          <w:sz w:val="32"/>
          <w:szCs w:val="32"/>
          <w:shd w:val="clear" w:color="auto" w:fill="FFFFFF"/>
        </w:rPr>
        <w:t>提高节</w:t>
      </w:r>
      <w:r>
        <w:rPr>
          <w:rFonts w:hint="eastAsia" w:ascii="仿宋_GB2312" w:hAnsi="Times New Roman" w:eastAsia="仿宋_GB2312" w:cs="仿宋_GB2312"/>
          <w:color w:val="auto"/>
          <w:spacing w:val="6"/>
          <w:sz w:val="32"/>
          <w:szCs w:val="32"/>
          <w:shd w:val="clear" w:color="auto" w:fill="FFFFFF"/>
        </w:rPr>
        <w:t>约能源资源</w:t>
      </w:r>
      <w:r>
        <w:rPr>
          <w:rFonts w:ascii="仿宋_GB2312" w:hAnsi="Times New Roman" w:eastAsia="仿宋_GB2312" w:cs="仿宋_GB2312"/>
          <w:color w:val="auto"/>
          <w:spacing w:val="6"/>
          <w:sz w:val="32"/>
          <w:szCs w:val="32"/>
          <w:shd w:val="clear" w:color="auto" w:fill="FFFFFF"/>
        </w:rPr>
        <w:t>和保护环境意识，同时</w:t>
      </w:r>
      <w:r>
        <w:rPr>
          <w:rFonts w:hint="eastAsia" w:ascii="仿宋_GB2312" w:hAnsi="Times New Roman" w:eastAsia="仿宋_GB2312" w:cs="仿宋_GB2312"/>
          <w:color w:val="auto"/>
          <w:spacing w:val="6"/>
          <w:sz w:val="32"/>
          <w:szCs w:val="32"/>
          <w:shd w:val="clear" w:color="auto" w:fill="FFFFFF"/>
        </w:rPr>
        <w:t>对</w:t>
      </w:r>
      <w:r>
        <w:rPr>
          <w:rFonts w:ascii="仿宋_GB2312" w:hAnsi="Times New Roman" w:eastAsia="仿宋_GB2312" w:cs="仿宋_GB2312"/>
          <w:color w:val="auto"/>
          <w:spacing w:val="6"/>
          <w:sz w:val="32"/>
          <w:szCs w:val="32"/>
          <w:shd w:val="clear" w:color="auto" w:fill="FFFFFF"/>
        </w:rPr>
        <w:t>推进我</w:t>
      </w:r>
      <w:r>
        <w:rPr>
          <w:rFonts w:hint="eastAsia" w:ascii="仿宋_GB2312" w:hAnsi="Times New Roman" w:eastAsia="仿宋_GB2312" w:cs="仿宋_GB2312"/>
          <w:color w:val="auto"/>
          <w:spacing w:val="6"/>
          <w:sz w:val="32"/>
          <w:szCs w:val="32"/>
          <w:shd w:val="clear" w:color="auto" w:fill="FFFFFF"/>
        </w:rPr>
        <w:t>市</w:t>
      </w:r>
      <w:r>
        <w:rPr>
          <w:rFonts w:ascii="仿宋_GB2312" w:hAnsi="Times New Roman" w:eastAsia="仿宋_GB2312" w:cs="仿宋_GB2312"/>
          <w:color w:val="auto"/>
          <w:spacing w:val="6"/>
          <w:sz w:val="32"/>
          <w:szCs w:val="32"/>
          <w:shd w:val="clear" w:color="auto" w:fill="FFFFFF"/>
        </w:rPr>
        <w:t>节能减排和生态文明建设</w:t>
      </w:r>
      <w:r>
        <w:rPr>
          <w:rFonts w:hint="eastAsia" w:ascii="仿宋_GB2312" w:hAnsi="Times New Roman" w:eastAsia="仿宋_GB2312" w:cs="仿宋_GB2312"/>
          <w:color w:val="auto"/>
          <w:spacing w:val="6"/>
          <w:sz w:val="32"/>
          <w:szCs w:val="32"/>
          <w:shd w:val="clear" w:color="auto" w:fill="FFFFFF"/>
        </w:rPr>
        <w:t>工作也</w:t>
      </w:r>
      <w:r>
        <w:rPr>
          <w:rFonts w:ascii="仿宋_GB2312" w:hAnsi="Times New Roman" w:eastAsia="仿宋_GB2312" w:cs="仿宋_GB2312"/>
          <w:color w:val="auto"/>
          <w:spacing w:val="6"/>
          <w:sz w:val="32"/>
          <w:szCs w:val="32"/>
          <w:shd w:val="clear" w:color="auto" w:fill="FFFFFF"/>
        </w:rPr>
        <w:t>具有重要的示范作用</w:t>
      </w:r>
      <w:r>
        <w:rPr>
          <w:rFonts w:hint="eastAsia" w:ascii="仿宋_GB2312" w:hAnsi="Times New Roman" w:eastAsia="仿宋_GB2312" w:cs="仿宋_GB2312"/>
          <w:color w:val="auto"/>
          <w:spacing w:val="6"/>
          <w:sz w:val="32"/>
          <w:szCs w:val="32"/>
          <w:shd w:val="clear" w:color="auto" w:fill="FFFFFF"/>
        </w:rPr>
        <w:t>。</w:t>
      </w:r>
    </w:p>
    <w:p>
      <w:pPr>
        <w:pStyle w:val="11"/>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编制过程</w:t>
      </w:r>
    </w:p>
    <w:p>
      <w:pPr>
        <w:keepNext w:val="0"/>
        <w:keepLines w:val="0"/>
        <w:pageBreakBefore w:val="0"/>
        <w:kinsoku/>
        <w:wordWrap/>
        <w:overflowPunct/>
        <w:topLinePunct w:val="0"/>
        <w:bidi w:val="0"/>
        <w:adjustRightInd/>
        <w:snapToGrid/>
        <w:ind w:left="0" w:firstLine="640" w:firstLineChars="200"/>
        <w:textAlignment w:val="auto"/>
        <w:outlineLvl w:val="0"/>
        <w:rPr>
          <w:rFonts w:ascii="楷体_GB2312" w:hAnsi="仿宋" w:eastAsia="楷体_GB2312"/>
          <w:color w:val="auto"/>
          <w:sz w:val="32"/>
          <w:szCs w:val="32"/>
        </w:rPr>
      </w:pPr>
      <w:r>
        <w:rPr>
          <w:rFonts w:hint="eastAsia" w:ascii="楷体_GB2312" w:hAnsi="仿宋" w:eastAsia="楷体_GB2312"/>
          <w:color w:val="auto"/>
          <w:sz w:val="32"/>
          <w:szCs w:val="32"/>
        </w:rPr>
        <w:t>（一）分析项目可行性，制定工作方案</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2023年7月</w:t>
      </w:r>
      <w:r>
        <w:rPr>
          <w:rFonts w:hint="eastAsia" w:ascii="仿宋_GB2312" w:hAnsi="仿宋" w:eastAsia="仿宋_GB2312"/>
          <w:color w:val="auto"/>
          <w:sz w:val="32"/>
          <w:szCs w:val="32"/>
          <w:lang w:eastAsia="zh-CN"/>
        </w:rPr>
        <w:t>初</w:t>
      </w:r>
      <w:r>
        <w:rPr>
          <w:rFonts w:hint="eastAsia" w:ascii="仿宋_GB2312" w:hAnsi="仿宋" w:eastAsia="仿宋_GB2312"/>
          <w:color w:val="auto"/>
          <w:sz w:val="32"/>
          <w:szCs w:val="32"/>
        </w:rPr>
        <w:t>，呼和浩特市机关事务管理局与内蒙古质量标准院接洽，就内蒙古质量标准院协助呼和浩特市机关事务管理局完成呼和浩特市机关事务标准化建设示范项目，建立完善的标准化体系，进行了研讨。为此双方均建立领导机构，制定标准化技术服务工作方案，全面推进服务标准化示范单位的建设工作。内蒙古质量标准院在认真听取呼和浩特市机关事务管理局关于项目的详细介绍后，进行了大量的调研和技术资料搜集工作，并与相关领域的专业人士探讨研究，确定了制定《</w:t>
      </w:r>
      <w:r>
        <w:rPr>
          <w:rFonts w:hint="eastAsia" w:ascii="仿宋_GB2312" w:hAnsi="仿宋" w:eastAsia="仿宋_GB2312" w:cs="Times New Roman"/>
          <w:color w:val="auto"/>
          <w:spacing w:val="6"/>
          <w:sz w:val="32"/>
          <w:szCs w:val="32"/>
        </w:rPr>
        <w:t>公共机构节约能源资源工作评价规范</w:t>
      </w:r>
      <w:r>
        <w:rPr>
          <w:rFonts w:hint="eastAsia" w:ascii="仿宋_GB2312" w:hAnsi="仿宋" w:eastAsia="仿宋_GB2312"/>
          <w:color w:val="auto"/>
          <w:sz w:val="32"/>
          <w:szCs w:val="32"/>
        </w:rPr>
        <w:t>》呼和浩特市地方标准的可行性。</w:t>
      </w:r>
    </w:p>
    <w:p>
      <w:pPr>
        <w:keepNext w:val="0"/>
        <w:keepLines w:val="0"/>
        <w:pageBreakBefore w:val="0"/>
        <w:kinsoku/>
        <w:wordWrap/>
        <w:overflowPunct/>
        <w:topLinePunct w:val="0"/>
        <w:bidi w:val="0"/>
        <w:adjustRightInd/>
        <w:snapToGrid/>
        <w:ind w:left="0" w:firstLine="640" w:firstLineChars="200"/>
        <w:textAlignment w:val="auto"/>
        <w:outlineLvl w:val="0"/>
        <w:rPr>
          <w:rFonts w:ascii="楷体_GB2312" w:hAnsi="仿宋" w:eastAsia="楷体_GB2312"/>
          <w:color w:val="auto"/>
          <w:sz w:val="32"/>
          <w:szCs w:val="32"/>
        </w:rPr>
      </w:pPr>
      <w:r>
        <w:rPr>
          <w:rFonts w:hint="eastAsia" w:ascii="楷体_GB2312" w:hAnsi="仿宋" w:eastAsia="楷体_GB2312"/>
          <w:color w:val="auto"/>
          <w:sz w:val="32"/>
          <w:szCs w:val="32"/>
        </w:rPr>
        <w:t>（二）成立标准起草组开展工作</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2023年7月14日，呼和浩特市机关事务管理局和内蒙古质量标准院共同成立标准起草组，双方就具体工作安排进行了深入的调研和探讨。2023年7月～11月期间，标准起草组多次在呼和浩特市机关事务管理局进行调研，仔细了解了呼市机关事务管理局内设机构整体运行现状以及节约能源资源工作开展情况等内容。同时标准起草组还仔细梳理了呼和浩特市机关事务管理局现有的相关制度，在认真研读多部相关的法律法规，借鉴相关的国家标准、行业标准、地方标准的基础之上，完成了《公共机构节约能源资源工作评价规范》呼和浩特市地方标准初稿。</w:t>
      </w:r>
    </w:p>
    <w:p>
      <w:pPr>
        <w:keepNext w:val="0"/>
        <w:keepLines w:val="0"/>
        <w:pageBreakBefore w:val="0"/>
        <w:kinsoku/>
        <w:wordWrap/>
        <w:overflowPunct/>
        <w:topLinePunct w:val="0"/>
        <w:bidi w:val="0"/>
        <w:adjustRightInd/>
        <w:snapToGrid/>
        <w:ind w:left="0" w:firstLine="640" w:firstLineChars="200"/>
        <w:textAlignment w:val="auto"/>
        <w:rPr>
          <w:color w:val="auto"/>
        </w:rPr>
      </w:pPr>
      <w:r>
        <w:rPr>
          <w:rFonts w:hint="eastAsia" w:ascii="黑体" w:hAnsi="黑体" w:eastAsia="黑体"/>
          <w:color w:val="auto"/>
          <w:sz w:val="32"/>
          <w:szCs w:val="32"/>
        </w:rPr>
        <w:t>四、制定标准的原则和依据，与现行法律、法规、标准的关系</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标准制定的原则和依据该地方标准的编写内容与格式严格按照GB/T 1、1-2020《标准化工作导则  第1部分：标准的结构和编写》的要求进行，并坚决遵守以下原则：</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一一适用性：在标准制定过程中，充分了解和分析了呼和浩特市</w:t>
      </w:r>
      <w:r>
        <w:rPr>
          <w:rFonts w:hint="eastAsia" w:ascii="仿宋_GB2312" w:hAnsi="仿宋" w:eastAsia="仿宋_GB2312" w:cs="Times New Roman"/>
          <w:color w:val="auto"/>
          <w:spacing w:val="6"/>
          <w:sz w:val="32"/>
          <w:szCs w:val="32"/>
        </w:rPr>
        <w:t>公共机构节约能源资源工作开展现状及过去的考评办法，同时</w:t>
      </w:r>
      <w:r>
        <w:rPr>
          <w:rFonts w:hint="eastAsia" w:ascii="仿宋_GB2312" w:hAnsi="仿宋" w:eastAsia="仿宋_GB2312"/>
          <w:color w:val="auto"/>
          <w:sz w:val="32"/>
          <w:szCs w:val="32"/>
        </w:rPr>
        <w:t>结合了内蒙古自治区创建节约型机关和考评工作实际，保证了该标准在实际工作应用中的适用性。</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一一科学性：该标准的制定充分参考了相关的国家标准、行业标准、地方标准，以呼和浩特市机关事务管理局为例，深入研究了公共机构节约能源资源实际工作，优化和改进了相关要求和评价内容，具有较高的科学性和先进性。</w:t>
      </w:r>
    </w:p>
    <w:p>
      <w:pPr>
        <w:keepNext w:val="0"/>
        <w:keepLines w:val="0"/>
        <w:pageBreakBefore w:val="0"/>
        <w:kinsoku/>
        <w:wordWrap/>
        <w:overflowPunct/>
        <w:topLinePunct w:val="0"/>
        <w:bidi w:val="0"/>
        <w:adjustRightInd/>
        <w:snapToGrid/>
        <w:ind w:left="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五、主要条款的说明，主要技术指标、参数、试验验证的论述</w:t>
      </w:r>
    </w:p>
    <w:p>
      <w:pPr>
        <w:pStyle w:val="12"/>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stheme="minorBidi"/>
          <w:color w:val="auto"/>
          <w:kern w:val="2"/>
          <w:sz w:val="32"/>
          <w:szCs w:val="32"/>
        </w:rPr>
      </w:pPr>
      <w:r>
        <w:rPr>
          <w:rFonts w:hint="eastAsia" w:ascii="仿宋_GB2312" w:hAnsi="仿宋" w:eastAsia="仿宋_GB2312" w:cstheme="minorBidi"/>
          <w:color w:val="auto"/>
          <w:kern w:val="2"/>
          <w:sz w:val="32"/>
          <w:szCs w:val="32"/>
        </w:rPr>
        <w:t>标准对公共机构节约能源资源评价的总则、基本要求、评价方法、评价内容、评价流程进行了相关规定。</w:t>
      </w:r>
    </w:p>
    <w:p>
      <w:pPr>
        <w:pStyle w:val="12"/>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stheme="minorBidi"/>
          <w:color w:val="auto"/>
          <w:kern w:val="2"/>
          <w:sz w:val="32"/>
          <w:szCs w:val="32"/>
        </w:rPr>
      </w:pPr>
      <w:r>
        <w:rPr>
          <w:rFonts w:hint="eastAsia" w:ascii="仿宋_GB2312" w:hAnsi="仿宋" w:eastAsia="仿宋_GB2312" w:cstheme="minorBidi"/>
          <w:color w:val="auto"/>
          <w:kern w:val="2"/>
          <w:sz w:val="32"/>
          <w:szCs w:val="32"/>
        </w:rPr>
        <w:t>重点围绕第七章评价内容，从能源资源利用效率评价、能源资源管理评价、建筑及设备系统节能评价、节约用水评价、绿色办公评价、生活垃圾分类评价、反食品浪费评价、宣传教育评价8个基础评价单元和1个附加评价单元对公共机构节约能源资源评价指标加以规范和细化。</w:t>
      </w:r>
    </w:p>
    <w:p>
      <w:pPr>
        <w:keepNext w:val="0"/>
        <w:keepLines w:val="0"/>
        <w:pageBreakBefore w:val="0"/>
        <w:kinsoku/>
        <w:wordWrap/>
        <w:overflowPunct/>
        <w:topLinePunct w:val="0"/>
        <w:bidi w:val="0"/>
        <w:adjustRightInd/>
        <w:snapToGrid/>
        <w:ind w:left="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六、重大意见分歧的处理依据和结果</w:t>
      </w:r>
    </w:p>
    <w:p>
      <w:pPr>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无重大分歧意见。</w:t>
      </w:r>
    </w:p>
    <w:p>
      <w:pPr>
        <w:keepNext w:val="0"/>
        <w:keepLines w:val="0"/>
        <w:pageBreakBefore w:val="0"/>
        <w:kinsoku/>
        <w:wordWrap/>
        <w:overflowPunct/>
        <w:topLinePunct w:val="0"/>
        <w:bidi w:val="0"/>
        <w:adjustRightInd/>
        <w:snapToGrid/>
        <w:ind w:left="0" w:firstLine="640" w:firstLineChars="200"/>
        <w:textAlignment w:val="auto"/>
        <w:rPr>
          <w:color w:val="auto"/>
        </w:rPr>
      </w:pPr>
      <w:r>
        <w:rPr>
          <w:rFonts w:hint="eastAsia" w:ascii="黑体" w:hAnsi="黑体" w:eastAsia="黑体"/>
          <w:color w:val="auto"/>
          <w:sz w:val="32"/>
          <w:szCs w:val="32"/>
        </w:rPr>
        <w:t>七、采用国际标准或国外先进标准的，说明采标程度，以及国内外同类标准水平的对比情况</w:t>
      </w:r>
    </w:p>
    <w:p>
      <w:pPr>
        <w:pStyle w:val="12"/>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cstheme="minorBidi"/>
          <w:color w:val="auto"/>
          <w:kern w:val="2"/>
          <w:sz w:val="32"/>
          <w:szCs w:val="32"/>
        </w:rPr>
      </w:pPr>
      <w:r>
        <w:rPr>
          <w:rFonts w:hint="eastAsia" w:ascii="仿宋_GB2312" w:hAnsi="仿宋" w:eastAsia="仿宋_GB2312" w:cstheme="minorBidi"/>
          <w:color w:val="auto"/>
          <w:kern w:val="2"/>
          <w:sz w:val="32"/>
          <w:szCs w:val="32"/>
        </w:rPr>
        <w:t>未采用国际标准或国外先进标准；</w:t>
      </w:r>
    </w:p>
    <w:p>
      <w:pPr>
        <w:pStyle w:val="12"/>
        <w:keepNext w:val="0"/>
        <w:keepLines w:val="0"/>
        <w:pageBreakBefore w:val="0"/>
        <w:kinsoku/>
        <w:wordWrap/>
        <w:overflowPunct/>
        <w:topLinePunct w:val="0"/>
        <w:bidi w:val="0"/>
        <w:adjustRightInd/>
        <w:snapToGrid/>
        <w:ind w:left="0" w:firstLine="640" w:firstLineChars="200"/>
        <w:textAlignment w:val="auto"/>
        <w:rPr>
          <w:rFonts w:ascii="仿宋_GB2312" w:hAnsi="仿宋" w:eastAsia="仿宋_GB2312"/>
          <w:bCs/>
          <w:color w:val="auto"/>
          <w:sz w:val="32"/>
          <w:szCs w:val="32"/>
        </w:rPr>
      </w:pPr>
      <w:r>
        <w:rPr>
          <w:rFonts w:hint="eastAsia" w:ascii="仿宋_GB2312" w:hAnsi="仿宋" w:eastAsia="仿宋_GB2312" w:cstheme="minorBidi"/>
          <w:color w:val="auto"/>
          <w:kern w:val="2"/>
          <w:sz w:val="32"/>
          <w:szCs w:val="32"/>
        </w:rPr>
        <w:t>国内有以下标准与《</w:t>
      </w:r>
      <w:bookmarkStart w:id="1" w:name="CSTD_NAME"/>
      <w:r>
        <w:rPr>
          <w:rFonts w:hint="eastAsia" w:ascii="仿宋_GB2312" w:hAnsi="仿宋" w:eastAsia="仿宋_GB2312"/>
          <w:bCs/>
          <w:color w:val="auto"/>
          <w:sz w:val="32"/>
          <w:szCs w:val="32"/>
        </w:rPr>
        <w:fldChar w:fldCharType="begin">
          <w:ffData>
            <w:name w:val="CSTD_NAME"/>
            <w:enabled/>
            <w:calcOnExit w:val="0"/>
            <w:textInput>
              <w:default w:val="公共机构节约能源资源工作评价规范"/>
            </w:textInput>
          </w:ffData>
        </w:fldChar>
      </w:r>
      <w:r>
        <w:rPr>
          <w:rFonts w:hint="eastAsia" w:ascii="仿宋_GB2312" w:hAnsi="仿宋" w:eastAsia="仿宋_GB2312"/>
          <w:bCs/>
          <w:color w:val="auto"/>
          <w:sz w:val="32"/>
          <w:szCs w:val="32"/>
        </w:rPr>
        <w:instrText xml:space="preserve"> FORMTEXT </w:instrText>
      </w:r>
      <w:r>
        <w:rPr>
          <w:rFonts w:hint="eastAsia" w:ascii="仿宋_GB2312" w:hAnsi="仿宋" w:eastAsia="仿宋_GB2312"/>
          <w:bCs/>
          <w:color w:val="auto"/>
          <w:sz w:val="32"/>
          <w:szCs w:val="32"/>
        </w:rPr>
        <w:fldChar w:fldCharType="separate"/>
      </w:r>
      <w:r>
        <w:rPr>
          <w:rFonts w:hint="eastAsia" w:ascii="仿宋_GB2312" w:hAnsi="仿宋" w:eastAsia="仿宋_GB2312"/>
          <w:bCs/>
          <w:color w:val="auto"/>
          <w:sz w:val="32"/>
          <w:szCs w:val="32"/>
        </w:rPr>
        <w:t>公共机构节约能源资源工作评价规范</w:t>
      </w:r>
      <w:r>
        <w:rPr>
          <w:rFonts w:hint="eastAsia" w:ascii="仿宋_GB2312" w:hAnsi="仿宋" w:eastAsia="仿宋_GB2312"/>
          <w:color w:val="auto"/>
          <w:sz w:val="32"/>
          <w:szCs w:val="32"/>
        </w:rPr>
        <w:fldChar w:fldCharType="end"/>
      </w:r>
      <w:bookmarkEnd w:id="1"/>
      <w:r>
        <w:rPr>
          <w:rFonts w:hint="eastAsia" w:ascii="仿宋_GB2312" w:hAnsi="仿宋" w:eastAsia="仿宋_GB2312" w:cstheme="minorBidi"/>
          <w:color w:val="auto"/>
          <w:kern w:val="2"/>
          <w:sz w:val="32"/>
          <w:szCs w:val="32"/>
        </w:rPr>
        <w:t>》标准相关：</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1．GB/T 29149-2012  公共机构能源资源计量器具配备和管理要求</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2.GB/T 50189 公共建筑节能设计标准</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3.GB/T  41568-2022  机关事务管理 术语</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4.GB/T 29118-2023   节约型机关评价导则</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5.DB15/T 2238.1-2021 内蒙古自治区公共机构能耗定额第1部分：党政机关</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6.DB15/T 2238.2-20211 内蒙古自治区公共机构能耗定额第2部分：教育机构</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7.DB15/T 2238.3-2021 内蒙古自治区公共机构能耗定额第3部分：卫生机构</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8.DB15/T 2238.4-2021 内蒙古自治区公共机构能耗定额第4部分：其他类型机构</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9.DB15/T 385-2020 内蒙古自治区行业用水定额</w:t>
      </w:r>
    </w:p>
    <w:p>
      <w:pPr>
        <w:pStyle w:val="12"/>
        <w:ind w:firstLine="0" w:firstLineChars="0"/>
        <w:rPr>
          <w:rFonts w:ascii="仿宋_GB2312" w:hAnsi="仿宋" w:eastAsia="仿宋_GB2312"/>
          <w:color w:val="auto"/>
          <w:sz w:val="32"/>
          <w:szCs w:val="32"/>
        </w:rPr>
      </w:pPr>
      <w:r>
        <w:rPr>
          <w:rFonts w:hint="eastAsia" w:ascii="仿宋_GB2312" w:hAnsi="仿宋" w:eastAsia="仿宋_GB2312"/>
          <w:color w:val="auto"/>
          <w:sz w:val="32"/>
          <w:szCs w:val="32"/>
        </w:rPr>
        <w:t>10.DB51/T 1713-2013 公共机构节约能源资源管理规范</w:t>
      </w:r>
    </w:p>
    <w:p>
      <w:pPr>
        <w:rPr>
          <w:rFonts w:ascii="黑体" w:hAnsi="黑体" w:eastAsia="黑体"/>
          <w:color w:val="auto"/>
          <w:sz w:val="32"/>
          <w:szCs w:val="32"/>
        </w:rPr>
      </w:pPr>
      <w:r>
        <w:rPr>
          <w:rFonts w:hint="eastAsia" w:ascii="黑体" w:hAnsi="黑体" w:eastAsia="黑体"/>
          <w:color w:val="auto"/>
          <w:sz w:val="32"/>
          <w:szCs w:val="32"/>
        </w:rPr>
        <w:t>八、推广实施（包括实施措施；实施方向，如以标准为依据开展的产业推进、行业管理等有关活动）</w:t>
      </w:r>
    </w:p>
    <w:p>
      <w:pPr>
        <w:rPr>
          <w:rFonts w:ascii="仿宋_GB2312" w:hAnsi="仿宋" w:eastAsia="仿宋_GB2312"/>
          <w:color w:val="auto"/>
          <w:sz w:val="32"/>
          <w:szCs w:val="32"/>
        </w:rPr>
      </w:pPr>
      <w:r>
        <w:rPr>
          <w:rFonts w:hint="eastAsia" w:ascii="仿宋_GB2312" w:hAnsi="仿宋" w:eastAsia="仿宋_GB2312"/>
          <w:color w:val="auto"/>
          <w:sz w:val="32"/>
          <w:szCs w:val="32"/>
        </w:rPr>
        <w:t>无。</w:t>
      </w:r>
    </w:p>
    <w:p>
      <w:pPr>
        <w:rPr>
          <w:color w:val="auto"/>
        </w:rPr>
      </w:pPr>
      <w:r>
        <w:rPr>
          <w:rFonts w:hint="eastAsia" w:ascii="黑体" w:hAnsi="黑体" w:eastAsia="黑体"/>
          <w:color w:val="auto"/>
          <w:sz w:val="32"/>
          <w:szCs w:val="32"/>
        </w:rPr>
        <w:t>九、其他应说明的事项。</w:t>
      </w:r>
    </w:p>
    <w:p>
      <w:pPr>
        <w:rPr>
          <w:rFonts w:ascii="仿宋_GB2312" w:hAnsi="仿宋" w:eastAsia="仿宋_GB2312"/>
          <w:color w:val="auto"/>
          <w:sz w:val="32"/>
          <w:szCs w:val="32"/>
        </w:rPr>
      </w:pPr>
      <w:r>
        <w:rPr>
          <w:rFonts w:hint="eastAsia" w:ascii="仿宋_GB2312" w:hAnsi="仿宋" w:eastAsia="仿宋_GB2312"/>
          <w:color w:val="auto"/>
          <w:sz w:val="32"/>
          <w:szCs w:val="32"/>
        </w:rPr>
        <w:t>无。</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FF8DB0"/>
    <w:multiLevelType w:val="multilevel"/>
    <w:tmpl w:val="9CFF8DB0"/>
    <w:lvl w:ilvl="0" w:tentative="0">
      <w:start w:val="1"/>
      <w:numFmt w:val="japaneseCounting"/>
      <w:suff w:val="nothing"/>
      <w:lvlText w:val="%1、"/>
      <w:lvlJc w:val="left"/>
      <w:pPr>
        <w:ind w:left="0" w:leftChars="0" w:firstLine="0" w:firstLineChars="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44C50F90"/>
    <w:multiLevelType w:val="multilevel"/>
    <w:tmpl w:val="44C50F90"/>
    <w:lvl w:ilvl="0" w:tentative="0">
      <w:start w:val="1"/>
      <w:numFmt w:val="lowerLetter"/>
      <w:pStyle w:val="10"/>
      <w:lvlText w:val="%1)"/>
      <w:lvlJc w:val="left"/>
      <w:pPr>
        <w:tabs>
          <w:tab w:val="left" w:pos="851"/>
        </w:tabs>
        <w:ind w:left="851" w:hanging="426"/>
      </w:pPr>
      <w:rPr>
        <w:rFonts w:hint="eastAsia" w:ascii="宋体" w:hAnsi="Times New Roman" w:eastAsia="宋体"/>
        <w:sz w:val="21"/>
      </w:rPr>
    </w:lvl>
    <w:lvl w:ilvl="1" w:tentative="0">
      <w:start w:val="1"/>
      <w:numFmt w:val="decimal"/>
      <w:pStyle w:val="8"/>
      <w:lvlText w:val="%2)"/>
      <w:lvlJc w:val="left"/>
      <w:pPr>
        <w:tabs>
          <w:tab w:val="left" w:pos="1276"/>
        </w:tabs>
        <w:ind w:left="1276" w:hanging="425"/>
      </w:pPr>
      <w:rPr>
        <w:rFonts w:hint="eastAsia" w:ascii="宋体" w:hAnsi="Times New Roman" w:eastAsia="宋体"/>
        <w:sz w:val="21"/>
      </w:rPr>
    </w:lvl>
    <w:lvl w:ilvl="2" w:tentative="0">
      <w:start w:val="1"/>
      <w:numFmt w:val="decimal"/>
      <w:pStyle w:val="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5D7F5620"/>
    <w:multiLevelType w:val="multilevel"/>
    <w:tmpl w:val="5D7F5620"/>
    <w:lvl w:ilvl="0" w:tentative="0">
      <w:start w:val="1"/>
      <w:numFmt w:val="japaneseCounting"/>
      <w:suff w:val="nothing"/>
      <w:lvlText w:val="（%1）"/>
      <w:lvlJc w:val="left"/>
      <w:pPr>
        <w:ind w:left="0" w:leftChars="0" w:firstLine="0" w:firstLineChars="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abstractNum w:abstractNumId="3">
    <w:nsid w:val="6CEA2025"/>
    <w:multiLevelType w:val="multilevel"/>
    <w:tmpl w:val="6CEA2025"/>
    <w:lvl w:ilvl="0" w:tentative="0">
      <w:start w:val="1"/>
      <w:numFmt w:val="none"/>
      <w:pStyle w:val="20"/>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1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4"/>
      <w:suff w:val="nothing"/>
      <w:lvlText w:val="%1%2.%3.%4　"/>
      <w:lvlJc w:val="left"/>
      <w:pPr>
        <w:ind w:left="284" w:firstLine="0"/>
      </w:pPr>
      <w:rPr>
        <w:rFonts w:hint="eastAsia" w:ascii="黑体" w:eastAsia="黑体"/>
        <w:b w:val="0"/>
        <w:i w:val="0"/>
        <w:sz w:val="21"/>
      </w:rPr>
    </w:lvl>
    <w:lvl w:ilvl="4" w:tentative="0">
      <w:start w:val="1"/>
      <w:numFmt w:val="decimal"/>
      <w:pStyle w:val="15"/>
      <w:suff w:val="nothing"/>
      <w:lvlText w:val="%1%2.%3.%4.%5　"/>
      <w:lvlJc w:val="left"/>
      <w:pPr>
        <w:ind w:left="0" w:firstLine="0"/>
      </w:pPr>
      <w:rPr>
        <w:rFonts w:hint="eastAsia" w:ascii="黑体" w:eastAsia="黑体"/>
        <w:b w:val="0"/>
        <w:i w:val="0"/>
        <w:sz w:val="21"/>
      </w:rPr>
    </w:lvl>
    <w:lvl w:ilvl="5" w:tentative="0">
      <w:start w:val="1"/>
      <w:numFmt w:val="decimal"/>
      <w:pStyle w:val="16"/>
      <w:suff w:val="nothing"/>
      <w:lvlText w:val="%1%2.%3.%4.%5.%6　"/>
      <w:lvlJc w:val="left"/>
      <w:pPr>
        <w:ind w:left="0" w:firstLine="0"/>
      </w:pPr>
      <w:rPr>
        <w:rFonts w:hint="eastAsia" w:ascii="黑体" w:eastAsia="黑体"/>
        <w:b w:val="0"/>
        <w:i w:val="0"/>
        <w:sz w:val="21"/>
      </w:rPr>
    </w:lvl>
    <w:lvl w:ilvl="6" w:tentative="0">
      <w:start w:val="1"/>
      <w:numFmt w:val="decimal"/>
      <w:pStyle w:val="1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A2"/>
    <w:rsid w:val="00000E9F"/>
    <w:rsid w:val="00001A25"/>
    <w:rsid w:val="0000426A"/>
    <w:rsid w:val="00004786"/>
    <w:rsid w:val="00012612"/>
    <w:rsid w:val="00013BA5"/>
    <w:rsid w:val="000175E5"/>
    <w:rsid w:val="00031C44"/>
    <w:rsid w:val="00046243"/>
    <w:rsid w:val="00053957"/>
    <w:rsid w:val="00072D4E"/>
    <w:rsid w:val="00075CA3"/>
    <w:rsid w:val="00090F39"/>
    <w:rsid w:val="000929FD"/>
    <w:rsid w:val="000B1342"/>
    <w:rsid w:val="000B208D"/>
    <w:rsid w:val="000B4923"/>
    <w:rsid w:val="000F7C84"/>
    <w:rsid w:val="0010415B"/>
    <w:rsid w:val="0010432F"/>
    <w:rsid w:val="00106B9C"/>
    <w:rsid w:val="00106DA3"/>
    <w:rsid w:val="001256B0"/>
    <w:rsid w:val="00131EF0"/>
    <w:rsid w:val="00132784"/>
    <w:rsid w:val="0013574B"/>
    <w:rsid w:val="00146A67"/>
    <w:rsid w:val="001554BF"/>
    <w:rsid w:val="00156500"/>
    <w:rsid w:val="00160084"/>
    <w:rsid w:val="00172BC5"/>
    <w:rsid w:val="00173CBE"/>
    <w:rsid w:val="00175319"/>
    <w:rsid w:val="001801A9"/>
    <w:rsid w:val="00184B68"/>
    <w:rsid w:val="00190925"/>
    <w:rsid w:val="00191BAE"/>
    <w:rsid w:val="00195D24"/>
    <w:rsid w:val="0019755F"/>
    <w:rsid w:val="00197893"/>
    <w:rsid w:val="001B1D91"/>
    <w:rsid w:val="001C28D6"/>
    <w:rsid w:val="001D22BB"/>
    <w:rsid w:val="001D535D"/>
    <w:rsid w:val="001D562B"/>
    <w:rsid w:val="001D76CD"/>
    <w:rsid w:val="001F5EFF"/>
    <w:rsid w:val="001F6B9E"/>
    <w:rsid w:val="00200CE8"/>
    <w:rsid w:val="002050A2"/>
    <w:rsid w:val="002058FF"/>
    <w:rsid w:val="0021673B"/>
    <w:rsid w:val="00217D5C"/>
    <w:rsid w:val="002328F9"/>
    <w:rsid w:val="00234498"/>
    <w:rsid w:val="00244C3C"/>
    <w:rsid w:val="00252C97"/>
    <w:rsid w:val="00257210"/>
    <w:rsid w:val="00263404"/>
    <w:rsid w:val="0026459F"/>
    <w:rsid w:val="002650F7"/>
    <w:rsid w:val="0027481E"/>
    <w:rsid w:val="00281329"/>
    <w:rsid w:val="00283167"/>
    <w:rsid w:val="00287B4C"/>
    <w:rsid w:val="002922D5"/>
    <w:rsid w:val="00293183"/>
    <w:rsid w:val="00295E33"/>
    <w:rsid w:val="00296C62"/>
    <w:rsid w:val="0029799A"/>
    <w:rsid w:val="002A3EB0"/>
    <w:rsid w:val="002A50A2"/>
    <w:rsid w:val="002A75A1"/>
    <w:rsid w:val="002C5111"/>
    <w:rsid w:val="002C631D"/>
    <w:rsid w:val="002C716A"/>
    <w:rsid w:val="002D7E97"/>
    <w:rsid w:val="002E062D"/>
    <w:rsid w:val="002E2362"/>
    <w:rsid w:val="002E7E59"/>
    <w:rsid w:val="002F1FB7"/>
    <w:rsid w:val="002F78F1"/>
    <w:rsid w:val="00303960"/>
    <w:rsid w:val="00313E67"/>
    <w:rsid w:val="00313EE5"/>
    <w:rsid w:val="00330E51"/>
    <w:rsid w:val="003419C7"/>
    <w:rsid w:val="003467B4"/>
    <w:rsid w:val="003467F5"/>
    <w:rsid w:val="00363EB9"/>
    <w:rsid w:val="00365AF1"/>
    <w:rsid w:val="003710D8"/>
    <w:rsid w:val="00382346"/>
    <w:rsid w:val="003825CD"/>
    <w:rsid w:val="003830E6"/>
    <w:rsid w:val="00396790"/>
    <w:rsid w:val="003A5B5F"/>
    <w:rsid w:val="003A772F"/>
    <w:rsid w:val="003B112F"/>
    <w:rsid w:val="003C16BC"/>
    <w:rsid w:val="003C51AF"/>
    <w:rsid w:val="003C7147"/>
    <w:rsid w:val="003D24AE"/>
    <w:rsid w:val="003E6C64"/>
    <w:rsid w:val="003E6F45"/>
    <w:rsid w:val="003F30DF"/>
    <w:rsid w:val="003F3338"/>
    <w:rsid w:val="003F6BF1"/>
    <w:rsid w:val="004148CD"/>
    <w:rsid w:val="004236C9"/>
    <w:rsid w:val="00425CDB"/>
    <w:rsid w:val="00425D14"/>
    <w:rsid w:val="004273C7"/>
    <w:rsid w:val="00431777"/>
    <w:rsid w:val="00432665"/>
    <w:rsid w:val="004432D0"/>
    <w:rsid w:val="004525D1"/>
    <w:rsid w:val="00453CD4"/>
    <w:rsid w:val="0046541C"/>
    <w:rsid w:val="00471E84"/>
    <w:rsid w:val="00480813"/>
    <w:rsid w:val="0048170F"/>
    <w:rsid w:val="0048381B"/>
    <w:rsid w:val="00485381"/>
    <w:rsid w:val="004A2C14"/>
    <w:rsid w:val="004A3AAC"/>
    <w:rsid w:val="004A3C86"/>
    <w:rsid w:val="004A3F0D"/>
    <w:rsid w:val="004A696B"/>
    <w:rsid w:val="004B293A"/>
    <w:rsid w:val="004B3E52"/>
    <w:rsid w:val="004C6E90"/>
    <w:rsid w:val="004D0357"/>
    <w:rsid w:val="004D7A3F"/>
    <w:rsid w:val="004E460B"/>
    <w:rsid w:val="004F424B"/>
    <w:rsid w:val="004F42B0"/>
    <w:rsid w:val="0051537D"/>
    <w:rsid w:val="00522DFF"/>
    <w:rsid w:val="00524740"/>
    <w:rsid w:val="00525EA3"/>
    <w:rsid w:val="00526E02"/>
    <w:rsid w:val="005270DF"/>
    <w:rsid w:val="0053611B"/>
    <w:rsid w:val="00550891"/>
    <w:rsid w:val="00552901"/>
    <w:rsid w:val="0055465D"/>
    <w:rsid w:val="005628C8"/>
    <w:rsid w:val="00564019"/>
    <w:rsid w:val="00572D8B"/>
    <w:rsid w:val="00574E38"/>
    <w:rsid w:val="005824BF"/>
    <w:rsid w:val="005951CB"/>
    <w:rsid w:val="005959EB"/>
    <w:rsid w:val="00597643"/>
    <w:rsid w:val="005A0093"/>
    <w:rsid w:val="005A4B44"/>
    <w:rsid w:val="005A6F26"/>
    <w:rsid w:val="005C0E08"/>
    <w:rsid w:val="005C1245"/>
    <w:rsid w:val="005C1424"/>
    <w:rsid w:val="005C2E2E"/>
    <w:rsid w:val="005D5F3E"/>
    <w:rsid w:val="005D635C"/>
    <w:rsid w:val="005F1BD0"/>
    <w:rsid w:val="005F2267"/>
    <w:rsid w:val="005F24E4"/>
    <w:rsid w:val="005F4A33"/>
    <w:rsid w:val="005F4C3A"/>
    <w:rsid w:val="005F4D21"/>
    <w:rsid w:val="005F7151"/>
    <w:rsid w:val="005F75CD"/>
    <w:rsid w:val="00601A1C"/>
    <w:rsid w:val="00610CB3"/>
    <w:rsid w:val="00612E62"/>
    <w:rsid w:val="0061378B"/>
    <w:rsid w:val="00616FF1"/>
    <w:rsid w:val="006229F2"/>
    <w:rsid w:val="006276F7"/>
    <w:rsid w:val="00630639"/>
    <w:rsid w:val="00633121"/>
    <w:rsid w:val="00637D75"/>
    <w:rsid w:val="00642D94"/>
    <w:rsid w:val="00647A4F"/>
    <w:rsid w:val="00652722"/>
    <w:rsid w:val="00662FBC"/>
    <w:rsid w:val="00664D06"/>
    <w:rsid w:val="00675B5D"/>
    <w:rsid w:val="006838BF"/>
    <w:rsid w:val="006A35CA"/>
    <w:rsid w:val="006B3627"/>
    <w:rsid w:val="006C2CD9"/>
    <w:rsid w:val="006C3058"/>
    <w:rsid w:val="006D6003"/>
    <w:rsid w:val="006D615B"/>
    <w:rsid w:val="006D6DD9"/>
    <w:rsid w:val="006E2F28"/>
    <w:rsid w:val="006E593D"/>
    <w:rsid w:val="006F1832"/>
    <w:rsid w:val="006F3EFB"/>
    <w:rsid w:val="0070448E"/>
    <w:rsid w:val="007067C4"/>
    <w:rsid w:val="00722B2E"/>
    <w:rsid w:val="007274A5"/>
    <w:rsid w:val="0074425B"/>
    <w:rsid w:val="007517AA"/>
    <w:rsid w:val="007535D9"/>
    <w:rsid w:val="00756795"/>
    <w:rsid w:val="00766CF3"/>
    <w:rsid w:val="00770973"/>
    <w:rsid w:val="00783555"/>
    <w:rsid w:val="00784327"/>
    <w:rsid w:val="0078449B"/>
    <w:rsid w:val="00795F91"/>
    <w:rsid w:val="0079748E"/>
    <w:rsid w:val="007A0242"/>
    <w:rsid w:val="007A155A"/>
    <w:rsid w:val="007B31AE"/>
    <w:rsid w:val="007C4978"/>
    <w:rsid w:val="007D00FB"/>
    <w:rsid w:val="007D065A"/>
    <w:rsid w:val="007D40F2"/>
    <w:rsid w:val="007E0D53"/>
    <w:rsid w:val="007E6A5D"/>
    <w:rsid w:val="007F1F6A"/>
    <w:rsid w:val="007F5903"/>
    <w:rsid w:val="008032BF"/>
    <w:rsid w:val="00803402"/>
    <w:rsid w:val="00817B90"/>
    <w:rsid w:val="00817B99"/>
    <w:rsid w:val="008242A6"/>
    <w:rsid w:val="0082554A"/>
    <w:rsid w:val="00826EAA"/>
    <w:rsid w:val="00837C31"/>
    <w:rsid w:val="00840786"/>
    <w:rsid w:val="00841C89"/>
    <w:rsid w:val="00842904"/>
    <w:rsid w:val="00851569"/>
    <w:rsid w:val="00860CF6"/>
    <w:rsid w:val="00861ADF"/>
    <w:rsid w:val="00867491"/>
    <w:rsid w:val="0087095C"/>
    <w:rsid w:val="008837F1"/>
    <w:rsid w:val="008948A4"/>
    <w:rsid w:val="00894C1E"/>
    <w:rsid w:val="0089616C"/>
    <w:rsid w:val="008A669F"/>
    <w:rsid w:val="008A7ACA"/>
    <w:rsid w:val="008C0BD0"/>
    <w:rsid w:val="008C32AF"/>
    <w:rsid w:val="008C3BD6"/>
    <w:rsid w:val="008C410B"/>
    <w:rsid w:val="008C6B86"/>
    <w:rsid w:val="008D6E2B"/>
    <w:rsid w:val="008D77EC"/>
    <w:rsid w:val="008E22C8"/>
    <w:rsid w:val="008E3F14"/>
    <w:rsid w:val="008F71AD"/>
    <w:rsid w:val="00917E43"/>
    <w:rsid w:val="0092020E"/>
    <w:rsid w:val="009226B1"/>
    <w:rsid w:val="009260D2"/>
    <w:rsid w:val="009270D9"/>
    <w:rsid w:val="009319D4"/>
    <w:rsid w:val="00943C75"/>
    <w:rsid w:val="00944757"/>
    <w:rsid w:val="00947A3A"/>
    <w:rsid w:val="00947C75"/>
    <w:rsid w:val="009539F0"/>
    <w:rsid w:val="009631D6"/>
    <w:rsid w:val="00967C8A"/>
    <w:rsid w:val="00972EF0"/>
    <w:rsid w:val="00991611"/>
    <w:rsid w:val="009948EB"/>
    <w:rsid w:val="009B137D"/>
    <w:rsid w:val="009B7345"/>
    <w:rsid w:val="009B7764"/>
    <w:rsid w:val="009C0C10"/>
    <w:rsid w:val="009C5E5A"/>
    <w:rsid w:val="009D1DD2"/>
    <w:rsid w:val="009D4C73"/>
    <w:rsid w:val="009D757A"/>
    <w:rsid w:val="009E1B4B"/>
    <w:rsid w:val="009E483A"/>
    <w:rsid w:val="00A00967"/>
    <w:rsid w:val="00A03CBA"/>
    <w:rsid w:val="00A05DC5"/>
    <w:rsid w:val="00A06149"/>
    <w:rsid w:val="00A11A02"/>
    <w:rsid w:val="00A1536D"/>
    <w:rsid w:val="00A214F7"/>
    <w:rsid w:val="00A22488"/>
    <w:rsid w:val="00A40903"/>
    <w:rsid w:val="00A478C0"/>
    <w:rsid w:val="00A51789"/>
    <w:rsid w:val="00A52194"/>
    <w:rsid w:val="00A57BE4"/>
    <w:rsid w:val="00A64710"/>
    <w:rsid w:val="00A70078"/>
    <w:rsid w:val="00A73164"/>
    <w:rsid w:val="00A7351E"/>
    <w:rsid w:val="00A82163"/>
    <w:rsid w:val="00A8260E"/>
    <w:rsid w:val="00A91AD9"/>
    <w:rsid w:val="00AB1555"/>
    <w:rsid w:val="00AB49BD"/>
    <w:rsid w:val="00AB4D13"/>
    <w:rsid w:val="00AB603A"/>
    <w:rsid w:val="00AC7B20"/>
    <w:rsid w:val="00AD0131"/>
    <w:rsid w:val="00AD6A75"/>
    <w:rsid w:val="00AD7F21"/>
    <w:rsid w:val="00AE03D2"/>
    <w:rsid w:val="00AE1A80"/>
    <w:rsid w:val="00AF13DD"/>
    <w:rsid w:val="00AF33E4"/>
    <w:rsid w:val="00AF5DF2"/>
    <w:rsid w:val="00AF6E73"/>
    <w:rsid w:val="00AF711D"/>
    <w:rsid w:val="00B1073B"/>
    <w:rsid w:val="00B13176"/>
    <w:rsid w:val="00B14F97"/>
    <w:rsid w:val="00B17512"/>
    <w:rsid w:val="00B1798F"/>
    <w:rsid w:val="00B17BC5"/>
    <w:rsid w:val="00B226DD"/>
    <w:rsid w:val="00B23145"/>
    <w:rsid w:val="00B240C9"/>
    <w:rsid w:val="00B32BFF"/>
    <w:rsid w:val="00B33EF6"/>
    <w:rsid w:val="00B35540"/>
    <w:rsid w:val="00B46CD9"/>
    <w:rsid w:val="00B52443"/>
    <w:rsid w:val="00B5341C"/>
    <w:rsid w:val="00B56F1F"/>
    <w:rsid w:val="00B61AD2"/>
    <w:rsid w:val="00B622CA"/>
    <w:rsid w:val="00B6293A"/>
    <w:rsid w:val="00B857F6"/>
    <w:rsid w:val="00B90E52"/>
    <w:rsid w:val="00B921EF"/>
    <w:rsid w:val="00B961A7"/>
    <w:rsid w:val="00BB3122"/>
    <w:rsid w:val="00BC482C"/>
    <w:rsid w:val="00BC5CF6"/>
    <w:rsid w:val="00BD5104"/>
    <w:rsid w:val="00BD78D3"/>
    <w:rsid w:val="00BE27FF"/>
    <w:rsid w:val="00BE45A2"/>
    <w:rsid w:val="00BE5959"/>
    <w:rsid w:val="00BE78AA"/>
    <w:rsid w:val="00BF19E2"/>
    <w:rsid w:val="00BF5D58"/>
    <w:rsid w:val="00C017CF"/>
    <w:rsid w:val="00C030AB"/>
    <w:rsid w:val="00C103C6"/>
    <w:rsid w:val="00C10C5F"/>
    <w:rsid w:val="00C11FE1"/>
    <w:rsid w:val="00C136F3"/>
    <w:rsid w:val="00C139C4"/>
    <w:rsid w:val="00C2525C"/>
    <w:rsid w:val="00C26C1C"/>
    <w:rsid w:val="00C300B0"/>
    <w:rsid w:val="00C3315A"/>
    <w:rsid w:val="00C34CFF"/>
    <w:rsid w:val="00C379A2"/>
    <w:rsid w:val="00C400DF"/>
    <w:rsid w:val="00C43DF1"/>
    <w:rsid w:val="00C44559"/>
    <w:rsid w:val="00C47BEB"/>
    <w:rsid w:val="00C551F6"/>
    <w:rsid w:val="00C6685B"/>
    <w:rsid w:val="00C67E6E"/>
    <w:rsid w:val="00C71870"/>
    <w:rsid w:val="00C72B00"/>
    <w:rsid w:val="00C75B73"/>
    <w:rsid w:val="00C85281"/>
    <w:rsid w:val="00C9594A"/>
    <w:rsid w:val="00C96A85"/>
    <w:rsid w:val="00CB15E5"/>
    <w:rsid w:val="00CB3D7E"/>
    <w:rsid w:val="00CB60D1"/>
    <w:rsid w:val="00CC080D"/>
    <w:rsid w:val="00CC3BBB"/>
    <w:rsid w:val="00CC4F4A"/>
    <w:rsid w:val="00CC7675"/>
    <w:rsid w:val="00CC7709"/>
    <w:rsid w:val="00CD5632"/>
    <w:rsid w:val="00CD7F02"/>
    <w:rsid w:val="00CE3EC5"/>
    <w:rsid w:val="00CE65CC"/>
    <w:rsid w:val="00CE6EC7"/>
    <w:rsid w:val="00CE7B1B"/>
    <w:rsid w:val="00CF1369"/>
    <w:rsid w:val="00CF1B5C"/>
    <w:rsid w:val="00CF2D75"/>
    <w:rsid w:val="00D02820"/>
    <w:rsid w:val="00D039B4"/>
    <w:rsid w:val="00D03A3F"/>
    <w:rsid w:val="00D04517"/>
    <w:rsid w:val="00D14711"/>
    <w:rsid w:val="00D14901"/>
    <w:rsid w:val="00D1687F"/>
    <w:rsid w:val="00D1743C"/>
    <w:rsid w:val="00D17EFC"/>
    <w:rsid w:val="00D201AB"/>
    <w:rsid w:val="00D37A9F"/>
    <w:rsid w:val="00D419A3"/>
    <w:rsid w:val="00D71FFC"/>
    <w:rsid w:val="00D72055"/>
    <w:rsid w:val="00D736C5"/>
    <w:rsid w:val="00D75D39"/>
    <w:rsid w:val="00D84CD3"/>
    <w:rsid w:val="00D94A28"/>
    <w:rsid w:val="00D94CB8"/>
    <w:rsid w:val="00DB3214"/>
    <w:rsid w:val="00DC2C2A"/>
    <w:rsid w:val="00DC4CC0"/>
    <w:rsid w:val="00DC5987"/>
    <w:rsid w:val="00DD204F"/>
    <w:rsid w:val="00DD30F2"/>
    <w:rsid w:val="00DD3A11"/>
    <w:rsid w:val="00DD6DD9"/>
    <w:rsid w:val="00DE137E"/>
    <w:rsid w:val="00DE1D3D"/>
    <w:rsid w:val="00DF210A"/>
    <w:rsid w:val="00DF3625"/>
    <w:rsid w:val="00DF476C"/>
    <w:rsid w:val="00DF6C3A"/>
    <w:rsid w:val="00E035E1"/>
    <w:rsid w:val="00E03ED5"/>
    <w:rsid w:val="00E05206"/>
    <w:rsid w:val="00E07FCC"/>
    <w:rsid w:val="00E27644"/>
    <w:rsid w:val="00E31A17"/>
    <w:rsid w:val="00E355F9"/>
    <w:rsid w:val="00E4314A"/>
    <w:rsid w:val="00E51444"/>
    <w:rsid w:val="00E543E0"/>
    <w:rsid w:val="00E5471E"/>
    <w:rsid w:val="00E54985"/>
    <w:rsid w:val="00E5543E"/>
    <w:rsid w:val="00E560A9"/>
    <w:rsid w:val="00E618F4"/>
    <w:rsid w:val="00E64159"/>
    <w:rsid w:val="00E64FFE"/>
    <w:rsid w:val="00E6617A"/>
    <w:rsid w:val="00E67100"/>
    <w:rsid w:val="00E7580B"/>
    <w:rsid w:val="00E918C9"/>
    <w:rsid w:val="00E94C04"/>
    <w:rsid w:val="00EA5439"/>
    <w:rsid w:val="00EB19CF"/>
    <w:rsid w:val="00EC1B74"/>
    <w:rsid w:val="00EC734E"/>
    <w:rsid w:val="00ED4E6D"/>
    <w:rsid w:val="00EE7A9E"/>
    <w:rsid w:val="00EF3C6B"/>
    <w:rsid w:val="00F01F44"/>
    <w:rsid w:val="00F11E4A"/>
    <w:rsid w:val="00F12260"/>
    <w:rsid w:val="00F22ECE"/>
    <w:rsid w:val="00F30064"/>
    <w:rsid w:val="00F3022A"/>
    <w:rsid w:val="00F31599"/>
    <w:rsid w:val="00F329CB"/>
    <w:rsid w:val="00F35D85"/>
    <w:rsid w:val="00F37CE4"/>
    <w:rsid w:val="00F401A9"/>
    <w:rsid w:val="00F41B1B"/>
    <w:rsid w:val="00F43148"/>
    <w:rsid w:val="00F51953"/>
    <w:rsid w:val="00F626EF"/>
    <w:rsid w:val="00F640B4"/>
    <w:rsid w:val="00F65A79"/>
    <w:rsid w:val="00F66AC4"/>
    <w:rsid w:val="00F70F5C"/>
    <w:rsid w:val="00F74766"/>
    <w:rsid w:val="00F83813"/>
    <w:rsid w:val="00F952D1"/>
    <w:rsid w:val="00F963FF"/>
    <w:rsid w:val="00FA5141"/>
    <w:rsid w:val="00FC1974"/>
    <w:rsid w:val="00FC3763"/>
    <w:rsid w:val="00FC3DDB"/>
    <w:rsid w:val="00FD3D26"/>
    <w:rsid w:val="00FE1C99"/>
    <w:rsid w:val="00FE2CF2"/>
    <w:rsid w:val="00FE3B2A"/>
    <w:rsid w:val="00FF385D"/>
    <w:rsid w:val="04D953AF"/>
    <w:rsid w:val="34F72B5B"/>
    <w:rsid w:val="5D8D9278"/>
    <w:rsid w:val="6DE42ABB"/>
    <w:rsid w:val="6EDE175D"/>
    <w:rsid w:val="76BE6B06"/>
    <w:rsid w:val="7DFE1686"/>
    <w:rsid w:val="7FB74687"/>
    <w:rsid w:val="BEF18A2D"/>
    <w:rsid w:val="F2FE076E"/>
    <w:rsid w:val="FD745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标准文件_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9">
    <w:name w:val="标准文件_编号列项（三级）"/>
    <w:qFormat/>
    <w:uiPriority w:val="0"/>
    <w:pPr>
      <w:numPr>
        <w:ilvl w:val="2"/>
        <w:numId w:val="1"/>
      </w:numPr>
    </w:pPr>
    <w:rPr>
      <w:rFonts w:ascii="宋体" w:hAnsi="Times New Roman" w:eastAsia="宋体" w:cs="Times New Roman"/>
      <w:sz w:val="21"/>
      <w:lang w:val="en-US" w:eastAsia="zh-CN" w:bidi="ar-SA"/>
    </w:rPr>
  </w:style>
  <w:style w:type="paragraph" w:customStyle="1" w:styleId="10">
    <w:name w:val="标准文件_字母编号列项（一级）"/>
    <w:qFormat/>
    <w:uiPriority w:val="0"/>
    <w:pPr>
      <w:numPr>
        <w:ilvl w:val="0"/>
        <w:numId w:val="1"/>
      </w:numPr>
      <w:jc w:val="both"/>
    </w:pPr>
    <w:rPr>
      <w:rFonts w:ascii="宋体" w:hAnsi="Times New Roman" w:eastAsia="宋体" w:cs="Times New Roman"/>
      <w:sz w:val="21"/>
      <w:lang w:val="en-US" w:eastAsia="zh-CN" w:bidi="ar-SA"/>
    </w:rPr>
  </w:style>
  <w:style w:type="paragraph" w:styleId="11">
    <w:name w:val="List Paragraph"/>
    <w:basedOn w:val="1"/>
    <w:qFormat/>
    <w:uiPriority w:val="34"/>
    <w:pPr>
      <w:ind w:firstLine="420" w:firstLineChars="200"/>
    </w:pPr>
  </w:style>
  <w:style w:type="paragraph" w:customStyle="1" w:styleId="12">
    <w:name w:val="标准文件_段"/>
    <w:link w:val="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3">
    <w:name w:val="标准文件_段 Char"/>
    <w:link w:val="12"/>
    <w:qFormat/>
    <w:uiPriority w:val="0"/>
    <w:rPr>
      <w:rFonts w:ascii="宋体" w:hAnsi="Times New Roman" w:eastAsia="宋体" w:cs="Times New Roman"/>
      <w:kern w:val="0"/>
      <w:szCs w:val="20"/>
    </w:rPr>
  </w:style>
  <w:style w:type="paragraph" w:customStyle="1" w:styleId="14">
    <w:name w:val="标准文件_二级条标题"/>
    <w:next w:val="12"/>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paragraph" w:customStyle="1" w:styleId="15">
    <w:name w:val="标准文件_三级条标题"/>
    <w:basedOn w:val="14"/>
    <w:next w:val="12"/>
    <w:qFormat/>
    <w:uiPriority w:val="0"/>
    <w:pPr>
      <w:widowControl/>
      <w:numPr>
        <w:ilvl w:val="4"/>
      </w:numPr>
      <w:outlineLvl w:val="3"/>
    </w:pPr>
  </w:style>
  <w:style w:type="paragraph" w:customStyle="1" w:styleId="16">
    <w:name w:val="标准文件_四级条标题"/>
    <w:next w:val="12"/>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7">
    <w:name w:val="标准文件_五级条标题"/>
    <w:next w:val="12"/>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8">
    <w:name w:val="标准文件_章标题"/>
    <w:next w:val="1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9">
    <w:name w:val="标准文件_一级条标题"/>
    <w:basedOn w:val="18"/>
    <w:next w:val="12"/>
    <w:qFormat/>
    <w:uiPriority w:val="0"/>
    <w:pPr>
      <w:numPr>
        <w:ilvl w:val="2"/>
      </w:numPr>
      <w:spacing w:before="50" w:beforeLines="50" w:after="50" w:afterLines="50"/>
      <w:outlineLvl w:val="1"/>
    </w:pPr>
  </w:style>
  <w:style w:type="paragraph" w:customStyle="1" w:styleId="20">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436</Words>
  <Characters>2489</Characters>
  <Lines>20</Lines>
  <Paragraphs>5</Paragraphs>
  <TotalTime>240</TotalTime>
  <ScaleCrop>false</ScaleCrop>
  <LinksUpToDate>false</LinksUpToDate>
  <CharactersWithSpaces>2920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2024-02-23T18:47:00Z</dcterms:created>
  <dc:creator>Administrator</dc:creator>
  <cp:lastModifiedBy>邬</cp:lastModifiedBy>
  <dcterms:modified xsi:type="dcterms:W3CDTF">2024-03-13T02:37:37Z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E18B06278F4C4DF29BDF430284FF61A8</vt:lpwstr>
  </property>
</Properties>
</file>